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446" w:firstLineChars="400"/>
        <w:jc w:val="both"/>
        <w:rPr>
          <w:rStyle w:val="4"/>
          <w:rFonts w:ascii="宋体" w:hAnsi="宋体" w:cs="宋体"/>
          <w:color w:val="000000"/>
          <w:sz w:val="36"/>
          <w:szCs w:val="36"/>
          <w:shd w:val="clear" w:color="auto" w:fill="FFFFFF"/>
        </w:rPr>
      </w:pPr>
      <w:bookmarkStart w:id="0" w:name="_GoBack"/>
      <w:bookmarkEnd w:id="0"/>
      <w:r>
        <w:rPr>
          <w:rStyle w:val="4"/>
          <w:rFonts w:hint="eastAsia" w:ascii="宋体" w:hAnsi="宋体" w:cs="宋体"/>
          <w:b/>
          <w:bCs w:val="0"/>
          <w:color w:val="000000"/>
          <w:sz w:val="36"/>
          <w:szCs w:val="36"/>
          <w:shd w:val="clear" w:color="auto" w:fill="FFFFFF"/>
        </w:rPr>
        <w:t>南京市第一医院临床核医</w:t>
      </w:r>
      <w:r>
        <w:rPr>
          <w:rStyle w:val="4"/>
          <w:rFonts w:hint="eastAsia" w:ascii="宋体" w:hAnsi="宋体" w:cs="宋体" w:eastAsiaTheme="minorEastAsia"/>
          <w:b/>
          <w:bCs w:val="0"/>
          <w:color w:val="000000"/>
          <w:sz w:val="36"/>
          <w:szCs w:val="36"/>
          <w:shd w:val="clear" w:color="auto" w:fill="FFFFFF"/>
        </w:rPr>
        <w:t>学中心简介</w:t>
      </w:r>
    </w:p>
    <w:p>
      <w:pPr>
        <w:spacing w:line="46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南京市第一医院临床核医学中心（既:南京临床核医学中心）是具有独立法人地位，技术与特色突出，体内外核医学均衡发展的临床医学中心。中心集临床、科研、教学于一体,为江苏省及南京市的品牌单位，江苏省及南京市临床医学重点专科，南京医科大学重点学科，为"十二五"江苏省医学重点学科(建设单位)，国务院批准南京医科大学"特种医学"一级学科共建单位。南京医科大学博士、硕士授予点、博士后流动工作站，是中华医学会核医学分会"体外诊断实验室示范基地"，也是中国抗癌协会江苏省肿瘤标志委员会、南京医学会核医学分会的主委及秘书单位。</w:t>
      </w:r>
    </w:p>
    <w:p>
      <w:pPr>
        <w:spacing w:line="46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中心专家云集，技术力量雄厚。拥有现有正教授2名（主任医师2名,主任检验师1名），副教授2名(副主任医师2名，副主任检验师2名)，博士、硕士生导师3名,及各类技术人员60余名。目前成承担国家自然科学基金多项、及江苏省自然科学基金、省市等重点项目，获得江苏省科技进步三等奖、南京市科技进步奖及江苏省卫生厅新技术引进奖多项。获得各类发明专利多项，在SCI刊物上发表几十篇有影响的论著。每年举办的"分子标志核医学靶向与治疗"大型学术会议，已成为全国核医学领域品牌学术交流会。</w:t>
      </w:r>
    </w:p>
    <w:p>
      <w:pPr>
        <w:spacing w:line="460" w:lineRule="exact"/>
        <w:ind w:firstLine="420" w:firstLineChars="200"/>
        <w:rPr>
          <w:rFonts w:hint="eastAsia" w:ascii="宋体" w:hAnsi="宋体" w:eastAsia="宋体" w:cs="宋体"/>
          <w:color w:val="000000"/>
          <w:szCs w:val="21"/>
          <w:shd w:val="clear" w:color="auto" w:fill="FFFFFF"/>
          <w:lang w:eastAsia="zh-CN"/>
        </w:rPr>
      </w:pPr>
      <w:r>
        <w:rPr>
          <w:rFonts w:hint="eastAsia" w:ascii="宋体" w:hAnsi="宋体" w:cs="宋体"/>
          <w:color w:val="000000"/>
          <w:szCs w:val="21"/>
          <w:shd w:val="clear" w:color="auto" w:fill="FFFFFF"/>
        </w:rPr>
        <w:t>中心下设：核医学部与实验诊断部。核医学部开展广泛开展肿瘤原发灶和转移灶的核素显像、心肌缺血灌注显像、肺栓塞灌注与通气显像、甲亢和甲癌放射性核素诊断与治疗，及骨密度诊疗等项目。同时拥有标准的核医学病房在个专科疾病诊断方面具有独特优势。</w:t>
      </w:r>
    </w:p>
    <w:p>
      <w:pPr>
        <w:spacing w:line="46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实验诊断部常规进行实验室肿瘤标志物、甲状腺激素、胰岛类激素、垂体与性腺激素、肾上腺激素、消化道激素及细胞因子、自身免疫相关抗体、肝炎病毒，及肿瘤基因组学和药物基因组学，流式细胞学、临床化学等400多项特色临床医学实验室项目检测，对肿瘤、内分泌疾病、心血管疾病、消化系统、泌尿系统等的各项指标提供精确的定量检测数据。</w:t>
      </w:r>
    </w:p>
    <w:p>
      <w:pPr>
        <w:spacing w:line="46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中心建立了完善的质量管理保证体系，通过了国家认可委ISO/IEC15189临床医学实验室认可，也是全国第一家通过国家认可委ISO/IEC17020认可的医学中心。分子诊断实验室也为江苏省首批通过卫生部技术验收得基因检测示范实验室。检查检测结果得到国家、国际认可，具有很高的社会公信力。</w:t>
      </w:r>
    </w:p>
    <w:p>
      <w:pPr>
        <w:spacing w:line="46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2015年，由六合区卫生局、南京市第一医院、六合区中医院联合建立的"南京临床核医学中心六合区临床检验分中心"正式成立。六合区中医院及各社区卫生院依托南京临床核医学中心及南京市第一医院严格的质量管理体系与强大的技术支持，通过托管共建， 统一标准、统一管理，使六合区居民只要在家门口就能享受与大医院同步的全面规范的检测水平和质量。</w:t>
      </w:r>
    </w:p>
    <w:p>
      <w:pPr>
        <w:spacing w:line="46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中心一贯秉承"热忱、合作、创新、服务"的服务宗旨，与国内外多家研究机构及周边省市基层医院建立了长期的合作关系。目前承担着周边及华东地区400多家合作单位的检查检测任务，提供报告远程查询、专家授课与临床咨询服务。在临床医疗与科研中发挥了重要的地区医学中心作用，对城乡社区卫生服务形成强有力的资源和技术服务支持，为临床医生和病患者提供优质的服务和精准的诊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DBiYzg3NTA3OTM4ZjgyNDY0ZjdjMDUyMTBlMWYifQ=="/>
  </w:docVars>
  <w:rsids>
    <w:rsidRoot w:val="34F24E29"/>
    <w:rsid w:val="1AD339FF"/>
    <w:rsid w:val="34F2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2024-03-02T06:14:00Z</dcterms:created>
  <dc:creator>高蔚</dc:creator>
  <cp:lastModifiedBy>Administrator</cp:lastModifiedBy>
  <dcterms:modified xsi:type="dcterms:W3CDTF">2024-03-07T06:22:02Z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FC0BB851CF734324ACCC5B15B7DD2387_11</vt:lpwstr>
  </property>
</Properties>
</file>